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0" w:after="240"/>
        <w:ind w:firstLine="567"/>
        <w:jc w:val="center"/>
        <w:rPr>
          <w:sz w:val="48"/>
          <w:szCs w:val="48"/>
        </w:rPr>
      </w:pPr>
      <w:r>
        <w:rPr>
          <w:b/>
          <w:sz w:val="48"/>
          <w:szCs w:val="48"/>
        </w:rPr>
        <w:t>О христианском погребении усопших</w:t>
      </w:r>
    </w:p>
    <w:p>
      <w:pPr>
        <w:pStyle w:val="1"/>
        <w:spacing w:before="0" w:after="240"/>
        <w:ind w:firstLine="567"/>
        <w:rPr/>
      </w:pPr>
      <w:r>
        <w:rPr>
          <w:sz w:val="26"/>
          <w:szCs w:val="26"/>
        </w:rPr>
        <w:t>Подобающее погребение тел усопших христиан от самого начала бытия Церкви составляет одну из важных сторон ее жизни. В древней Церкви христианская община заботилась о том, чтобы ее члены не лишались должного погребения, сопровождаемого заупокойными молитвами.</w:t>
      </w:r>
    </w:p>
    <w:p>
      <w:pPr>
        <w:pStyle w:val="Text"/>
        <w:spacing w:before="0" w:after="24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Погребальные обычаи христиан определяются верой в телесное воскресение умерших (Ис. 26:19; Рим. 8:11; 1 Кор. 15:42-44, 52-54; Флп. 3:21) и отношением к телу христианина как к храму Божию (1 Кор. 3:16). «В обряде христианского погребения Церковь выражает почитание, подобающее телу скончавшегося человека» (Основы социальной концепции Русской Православной Церкви, XII, 7). Захоронение тела в земле, а также в высеченных в камне гробах или пещерах соответствует вере Церкви в то, что наступит день всеобщего воскресения, когда </w:t>
      </w:r>
      <w:r>
        <w:rPr>
          <w:rFonts w:cs="Times New Roman" w:ascii="Times New Roman" w:hAnsi="Times New Roman"/>
          <w:i/>
          <w:sz w:val="26"/>
          <w:szCs w:val="26"/>
        </w:rPr>
        <w:t>«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земля извергнет мертвецов» </w:t>
      </w:r>
      <w:r>
        <w:rPr>
          <w:rFonts w:cs="Times New Roman" w:ascii="Times New Roman" w:hAnsi="Times New Roman"/>
          <w:sz w:val="26"/>
          <w:szCs w:val="26"/>
        </w:rPr>
        <w:t xml:space="preserve">(Ис. 26:19) и </w:t>
      </w:r>
      <w:r>
        <w:rPr>
          <w:rFonts w:cs="Times New Roman" w:ascii="Times New Roman" w:hAnsi="Times New Roman"/>
          <w:i/>
          <w:sz w:val="26"/>
          <w:szCs w:val="26"/>
        </w:rPr>
        <w:t>«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посеянное в тлении восстанет в нетлении» </w:t>
      </w:r>
      <w:r>
        <w:rPr>
          <w:rFonts w:cs="Times New Roman" w:ascii="Times New Roman" w:hAnsi="Times New Roman"/>
          <w:sz w:val="26"/>
          <w:szCs w:val="26"/>
        </w:rPr>
        <w:t xml:space="preserve">(1 Кор. 15:42). </w:t>
      </w:r>
      <w:r>
        <w:rPr>
          <w:rFonts w:cs="Times New Roman" w:ascii="Times New Roman" w:hAnsi="Times New Roman"/>
          <w:i/>
          <w:sz w:val="26"/>
          <w:szCs w:val="26"/>
        </w:rPr>
        <w:t>«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Дотоле же возвратится прах в землю, чем он и был; а дух возвратится к Богу, Который дал его» </w:t>
      </w:r>
      <w:r>
        <w:rPr>
          <w:rFonts w:cs="Times New Roman" w:ascii="Times New Roman" w:hAnsi="Times New Roman"/>
          <w:sz w:val="26"/>
          <w:szCs w:val="26"/>
        </w:rPr>
        <w:t>(Еккл. 12:7), - говорит слово Божие.</w:t>
      </w:r>
    </w:p>
    <w:p>
      <w:pPr>
        <w:pStyle w:val="Text"/>
        <w:spacing w:before="0" w:after="24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Церковь верует, что Господь властен воскресить любое тело и из любой стихии (Откр. 20, 13). «Мы не боимся никакого ущерба при любом способе погребения, но придерживаемся старого и лучшего обычая предавать тело земле»</w:t>
      </w:r>
      <w:r>
        <w:rPr>
          <w:rStyle w:val="Style15"/>
          <w:rFonts w:cs="Times New Roman" w:ascii="Times New Roman" w:hAnsi="Times New Roman"/>
          <w:sz w:val="26"/>
          <w:szCs w:val="26"/>
        </w:rPr>
        <w:footnoteReference w:id="2"/>
      </w:r>
      <w:r>
        <w:rPr>
          <w:rFonts w:cs="Times New Roman" w:ascii="Times New Roman" w:hAnsi="Times New Roman"/>
          <w:sz w:val="26"/>
          <w:szCs w:val="26"/>
        </w:rPr>
        <w:t>, - писал раннехристианский автор Марк Минуций Феликс.</w:t>
      </w:r>
    </w:p>
    <w:p>
      <w:pPr>
        <w:pStyle w:val="Text"/>
        <w:spacing w:before="0" w:after="24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Учитывая древнюю традицию благоговейного отношения к телу христианина как храму Духа Святого, Священный Синод признает нормой захоронение почивших христиан в земле.</w:t>
      </w:r>
    </w:p>
    <w:p>
      <w:pPr>
        <w:pStyle w:val="Normal"/>
        <w:spacing w:before="0" w:after="240"/>
        <w:ind w:firstLine="567"/>
        <w:jc w:val="both"/>
        <w:rPr/>
      </w:pPr>
      <w:r>
        <w:rPr>
          <w:sz w:val="26"/>
          <w:szCs w:val="26"/>
        </w:rPr>
        <w:t>В том случае, когда такое погребение не предусмотрено местным светским законодательством или связано с необходимостью транспортировать умершего на большие расстояния или же невозможно по иным объективным причинам, Церковь, считая кремацию явлением нежелательным и не одобряя ее, может со снисхождением относиться к факту кремации тела усопшего. После кремации прах должен быть предан земле. При этом пастырям следует напоминать родственникам усопших и лицам, ответственным за организацию захоронений, о церковном отношении к кремации.</w:t>
      </w:r>
    </w:p>
    <w:p>
      <w:pPr>
        <w:pStyle w:val="1"/>
        <w:spacing w:before="0" w:after="240"/>
        <w:ind w:firstLine="567"/>
        <w:rPr/>
      </w:pPr>
      <w:r>
        <w:rPr>
          <w:sz w:val="26"/>
          <w:szCs w:val="26"/>
        </w:rPr>
        <w:t>Церковь молится об упокоении душ тех своих чад, тела которых в силу различных обстоятельств оказались погребены в водной стихии, покинуты на поле брани, сгорели в огне, стали пищею животных или рыб, безвестно пропали в результате землетрясений и различных катастроф</w:t>
      </w:r>
      <w:r>
        <w:rPr>
          <w:rStyle w:val="Style15"/>
          <w:sz w:val="26"/>
          <w:szCs w:val="26"/>
        </w:rPr>
        <w:footnoteReference w:id="3"/>
      </w:r>
      <w:r>
        <w:rPr>
          <w:sz w:val="26"/>
          <w:szCs w:val="26"/>
        </w:rPr>
        <w:t>. Не получили христианского погребения, в том числе молитвенного напутствия, многие святые мученики Христовы, как в древние, так и в недавние времена, что не лишило их вечного спасения и славы Небесного Царства. Памятуя об этом, Русская Православная Церковь не лишает молитвенного поминовения христиан, по различным причинам не сподобившихся погребения, соответствующего церковной традиции.</w:t>
      </w:r>
    </w:p>
    <w:p>
      <w:pPr>
        <w:pStyle w:val="1"/>
        <w:spacing w:before="0" w:after="240"/>
        <w:ind w:firstLine="567"/>
        <w:rPr/>
      </w:pPr>
      <w:r>
        <w:rPr>
          <w:sz w:val="26"/>
          <w:szCs w:val="26"/>
        </w:rPr>
        <w:t>Заочное отпевание, то есть чин погребения без принесения тела усопшего христианина в храм (или приглашения священника для его совершения в ином месте) совершается, когда родственники не имеют иной возможности участвовать в погребении христианина, павшего на поле брани, или утонувшего при кораблекрушении, либо погибшего в результате авиакатастрофы, террористического акта или в иных чрезвычайных обстоятельствах, а также в ситуации многолетнего безвестного отсутствия при установлении факта смерти. При невозможности установить факт смерти вопрос о заочном отпевании решается исходя из сроков человеческой жизни. Заочное отпевание также возможно в отношении лиц, близкие и родственники которых не имеют реальной возможности принесения тела усопшего в храм.</w:t>
      </w:r>
    </w:p>
    <w:p>
      <w:pPr>
        <w:pStyle w:val="1"/>
        <w:spacing w:before="0" w:after="240"/>
        <w:ind w:firstLine="567"/>
        <w:rPr/>
      </w:pPr>
      <w:r>
        <w:rPr>
          <w:sz w:val="26"/>
          <w:szCs w:val="26"/>
        </w:rPr>
        <w:t xml:space="preserve">Однако и в таких обстоятельствах пастырям следует призывать к участию в молитве за усопшего членов его семьи и близких ему людей, </w:t>
      </w:r>
      <w:r>
        <w:rPr>
          <w:iCs/>
          <w:sz w:val="26"/>
          <w:szCs w:val="26"/>
        </w:rPr>
        <w:t>дабы</w:t>
      </w:r>
      <w:r>
        <w:rPr>
          <w:i/>
          <w:iCs/>
          <w:sz w:val="26"/>
          <w:szCs w:val="26"/>
        </w:rPr>
        <w:t xml:space="preserve"> вси любящии </w:t>
      </w:r>
      <w:r>
        <w:rPr>
          <w:iCs/>
          <w:sz w:val="26"/>
          <w:szCs w:val="26"/>
        </w:rPr>
        <w:t>умершего,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его</w:t>
      </w:r>
      <w:r>
        <w:rPr>
          <w:i/>
          <w:iCs/>
          <w:sz w:val="26"/>
          <w:szCs w:val="26"/>
        </w:rPr>
        <w:t xml:space="preserve"> братия и друзи, сродницы и знаемии </w:t>
      </w:r>
      <w:r>
        <w:rPr>
          <w:sz w:val="26"/>
          <w:szCs w:val="26"/>
        </w:rPr>
        <w:t>отозвались на последнюю нужду преставившегося от временного жития и вознесли о нем усердную молитву Христу Богу</w:t>
      </w:r>
      <w:r>
        <w:rPr>
          <w:rStyle w:val="Style15"/>
          <w:sz w:val="26"/>
          <w:szCs w:val="26"/>
        </w:rPr>
        <w:footnoteReference w:id="4"/>
      </w:r>
      <w:r>
        <w:rPr>
          <w:sz w:val="26"/>
          <w:szCs w:val="26"/>
        </w:rPr>
        <w:t>. Во всяком случае к участию в отпевании следует призывать тех, кто обратился с просьбой о таковом. Недопустима практика «выдачи земли» и «выдачи разрешительной молитвы» в отрыве от чина отпевания, совершаемого в присутствии родственников или близких почившего.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26"/>
          <w:szCs w:val="26"/>
        </w:rPr>
        <w:t>Не следует забывать и о том, что совместная молитва при погребении близкого человека для многих из наших современников, не получивших должного христианского воспитания, может оказаться первым опытом осмысленного участия в церковной жизни и соприкосновения с реальностями иного, вечного бытия. Поэтому пастырям надлежит сопровождать чинопоследование отпевания подобающим словом, обращенным к родственникам и близким.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О поминовении усопших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Бог не есть Бог мертвых, но живых, ибо у Него все живы (Лк. 20:38).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Чаю (ожидаю) воскресения мертвых, и жизни будущаго века (из Символа Веры).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Почему и зачем нужно молиться за усопших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Молитва друг за друга является естественным выражением христианской любви, именно поэтому она угодна Богу и имеет большую силу. Христиане всегда должны поддерживать друг друга в трудных ситуациях – поддерживать и материально (если человек в чем-то нуждается), и душевно (когда нужно участие и доброе слово), и духовно (т.е. молитвой). Переход в иной мир, безусловно, является для любого человека моментом весьма важным и трудным, поэтому и здесь ему нужна наша поддержка. И теперь, когда человека уже нет с нами, и мы не можем поддержать его какими-то привычными человеческими средствами, мы должны помочь ему единственным оставшимся у нас средством – молитвой.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Должны ли мы скорбеть об умерших?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одной стороны, скорбь является вполне естественным для человека выражением чувства некой ненормальности происходящего. Человек  как бы не может согласиться с тем, что кто-то умирает. И это понятно: ведь человек изначально создан для бессмертия, и смерть действительно для нас ненормальна, поскольку является следствием греха. С другой стороны, смерть христианина принципиально отличается от смерти неверующего человека тем, что христианин умирает в надежде будущей жизни, которая, если мы будем этого достойны, будет гораздо лучше этой.  Более того, всё христианское осмысление смерти сводится к тому, что смерти для нас просто не существует, поскольку она уничтожена негаснущим светом Воскресения Христова, в котором все мы также получаем дар воскресения из мертвых.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Что делать после смерти близкого человека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После смерти человека мы должны начинать молиться об упокоении его души, это можно делать и дома, и в храме, можно пригласить священника, чтобы отслужить панихиду, а можно самим прочитать литию об усопших (печатается во многих молитвословах). Принято также с самого момента смерти читать Псалтирь, особенно хорошо, если удастся организовать родственников и друзей читать Псалтирь попеременно, чтобы молитва не прекращалась до самого момента отпевания. Отпевание (оно же погребение) совершается, за исключением каких-то особых обстоятельств, на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третий день после смерти (даже если человек умер в понедельник в 23:55, отпевание совершают в среду). Так называемое «заочное» отпевание допустимо только в том случае, если отпеть, как положено, физически невозможно (например, человек утонул, и тело так и не нашли). Если везти покойника в храм слишком накладно, это не является достаточным основанием, чтобы отпевать заочно.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Сам момент смерти бывает для человека весьма серьезным испытанием, поскольку в этот момент человек сталкивается лицом к лицу с той реальностью, о которой он, скорее всего, имел очень смутные представления.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выходе из тела душа встречает Ангела-Хранителя, данного ей при Святом Крещении, и духов злобы (бесов). Вид последних так ужасен, что душа мятется и трепещет при виде их.Каждый хочет, чтобы душа оказалась на его стороне. С третьего дня душе показываются райские обители. Все это рассматривает душа в шесть дней, удивляясь, прославляя Творца всяческих, Бога. Созерцая все это, она изменяется и забывает скорбь, которую чувствовала, находясь в теле и после выхода из него. Но если она виновна в грехах, то, при виде наслаждений святых, она начинает скорбеть и укорять себя. После поклонения Богу душа отводится на мытарства, в которых бесы будут всячески стараться устрашить и вынудить душу отчаяться в своем спасении. В это время каждый грех, содеянный в земной жизни и не уврачеванный в таинстве покаяния или не исправленный надобродетель, будет использован бесами для того, чтобы оставить душу во аде. Далее душа предстаёт перед Творцом и направляется туда, куда стремиться её сердце. Конечно, от нас в этот время требуется максимальные усилия и молитвы.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Принято сразу после отпевания заказывать сорокоусты о упокоении, каждый день можно совершать панихиды (особенно же на 9-й и 40-й день, годовщины). Кроме молитвы, также следует раздавать милостыню и делать добрые дела в память об усопшем.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Несколько правил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 </w:t>
      </w:r>
      <w:r>
        <w:rPr>
          <w:rFonts w:cs="Times New Roman" w:ascii="Times New Roman" w:hAnsi="Times New Roman"/>
          <w:sz w:val="26"/>
          <w:szCs w:val="26"/>
        </w:rPr>
        <w:t xml:space="preserve">Отпевание совершается только над крещеными людьми. Если вы не знаете об этом точно, следует поговорить со священником.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Дома можно молиться за крещенных и некрещенных, а в храме – только за крещенных.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Не отпевают и не поминают самоубийц, кроме тех случаев, когда они покончили с собой, будучи серьезно психически больны или в состоянии аффекта. В таких случаях это должно быть подтверждено медицинскими справками.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Заранее обратиться в храм, для того чтобы уточнить время отпевания.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В храм возьмите с собой Заключение о смерти.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На отпевании желательно присутствовать всем родственникам и близким, чтобы молитва многократно усилилась.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В знак жертвы Богу за усопшего молящиеся держат в руках свечи (зажигают их от другой свечи). После отпевания их можно взять на кладбище и зажечь там или поставить на канон в храме.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Чего НЕ следует делать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Кроме церковных правил, в народе существует необозримое множество традиций, связанных с поминовением усопших. В лучшем случае они являются просто красивым обычаями, в худшем – настоящим язычеством. Но есть и такое, чего христианам делать ни в коем случае не следует, а именно: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верить снам, в которых покойники к нам якобы приходят и, бывает, даже что-то нам советуют (тем, кто перешел в иной мир, Бог крайне редко дает так или иначе действовать в нашем мире, во сне же часто действуют демоны в образе усопших, что для чересчур доверчивых может кончиться печально);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ставить перед фотографией умершего (или на могиле) еду и выпивку (языческий обряд жертвоприношения духам умерших – тяжкий грех для христианина);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ставить свечу перед фотографией тоже не следует, её правильнее поставить перед иконою Спасителя или Богородицы;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завешивать в доме зеркала (язычники считали зеркало «дорогой» в иной мир, откуда может прийти усопший);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бросать в могилу деньги, сигареты, переворачивать стулья и столы, включать музыку.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прибытии в храм, необходимо поставить автобус и автомобили у боковых ворот (что напротив пруда) и обраться в храм к церковному сотруднику за свечной ящик для разъяснений дальнейших действий.</w:t>
      </w:r>
    </w:p>
    <w:p>
      <w:pPr>
        <w:pStyle w:val="Normal"/>
        <w:spacing w:lineRule="auto" w:line="240" w:before="0"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случаи форс-мажорных ситуаций (невозможность приехать в назначенное время и т.п.) необходимо незамедлительно связаться с сотрудником храма по телефону: </w:t>
      </w:r>
      <w:r>
        <w:rPr>
          <w:b/>
          <w:bCs/>
        </w:rPr>
        <w:t>8 – 962-990-88-56</w:t>
      </w:r>
    </w:p>
    <w:sectPr>
      <w:footnotePr>
        <w:numFmt w:val="decimal"/>
      </w:footnotePr>
      <w:type w:val="nextPage"/>
      <w:pgSz w:w="11906" w:h="16838"/>
      <w:pgMar w:left="284" w:right="282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suppressLineNumbers/>
        <w:spacing w:before="0" w:after="200"/>
        <w:ind w:left="340" w:hanging="340"/>
        <w:rPr/>
      </w:pPr>
      <w:r>
        <w:rPr>
          <w:rStyle w:val="Style14"/>
        </w:rPr>
        <w:footnoteRef/>
      </w:r>
      <w:r>
        <w:rPr/>
        <w:tab/>
        <w:t xml:space="preserve"> </w:t>
      </w:r>
      <w:r>
        <w:rPr/>
        <w:t>Марк Минуций Феликс. Октавий // Богословские труды. Сб. 22. — М., 1981. С. 161.</w:t>
      </w:r>
    </w:p>
  </w:footnote>
  <w:footnote w:id="3">
    <w:p>
      <w:pPr>
        <w:pStyle w:val="Style23"/>
        <w:suppressLineNumbers/>
        <w:spacing w:before="0" w:after="200"/>
        <w:ind w:left="340" w:hanging="340"/>
        <w:rPr/>
      </w:pPr>
      <w:r>
        <w:rPr>
          <w:rStyle w:val="Style14"/>
        </w:rPr>
        <w:footnoteRef/>
      </w:r>
      <w:r>
        <w:rPr/>
        <w:tab/>
        <w:t xml:space="preserve"> </w:t>
      </w:r>
      <w:r>
        <w:rPr/>
        <w:t>См.: Канон утрени в субботу мясопустную и в субботу 7 седмицы по Пасхе, преподобного Феодора Студита.</w:t>
      </w:r>
    </w:p>
  </w:footnote>
  <w:footnote w:id="4">
    <w:p>
      <w:pPr>
        <w:pStyle w:val="Style23"/>
        <w:suppressLineNumbers/>
        <w:spacing w:before="0" w:after="200"/>
        <w:ind w:left="340" w:hanging="340"/>
        <w:rPr/>
      </w:pPr>
      <w:r>
        <w:rPr>
          <w:rStyle w:val="Style14"/>
        </w:rPr>
        <w:footnoteRef/>
      </w:r>
      <w:r>
        <w:rPr/>
        <w:tab/>
        <w:t xml:space="preserve"> </w:t>
      </w:r>
      <w:r>
        <w:rPr/>
        <w:t>См.: Стихира на целование умершего.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2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Style17">
    <w:name w:val="Endnote Reference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>
    <w:name w:val="Обычный1"/>
    <w:qFormat/>
    <w:pPr>
      <w:widowControl/>
      <w:suppressAutoHyphens w:val="true"/>
      <w:bidi w:val="0"/>
      <w:spacing w:lineRule="auto" w:line="276" w:before="160" w:after="0"/>
      <w:jc w:val="both"/>
    </w:pPr>
    <w:rPr>
      <w:rFonts w:ascii="Times New Roman" w:hAnsi="Times New Roman" w:eastAsia="ヒラギノ角ゴ Pro W3;Times New Roman" w:cs="Times New Roman"/>
      <w:color w:val="000000"/>
      <w:kern w:val="0"/>
      <w:sz w:val="28"/>
      <w:szCs w:val="20"/>
      <w:lang w:val="ru-RU" w:eastAsia="en-US" w:bidi="ar-SA"/>
    </w:rPr>
  </w:style>
  <w:style w:type="paragraph" w:styleId="Text">
    <w:name w:val="text"/>
    <w:basedOn w:val="Normal"/>
    <w:qFormat/>
    <w:pPr>
      <w:spacing w:before="280" w:after="280"/>
      <w:ind w:firstLine="525"/>
    </w:pPr>
    <w:rPr>
      <w:rFonts w:ascii="Times" w:hAnsi="Times" w:cs="Times"/>
      <w:sz w:val="21"/>
      <w:szCs w:val="21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4</Pages>
  <Words>1586</Words>
  <Characters>9434</Characters>
  <CharactersWithSpaces>11004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2017-11-03T11:05:00Z</dcterms:created>
  <dc:creator>Мила</dc:creator>
  <dc:description/>
  <dc:language>ru-RU</dc:language>
  <cp:lastModifiedBy/>
  <cp:lastPrinted>2015-03-13T13:03:00Z</cp:lastPrinted>
  <dcterms:modified xsi:type="dcterms:W3CDTF">2023-01-08T15:11:07Z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